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20. nedeľa v Období cez rok   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17.08.2025                                                                                                                                                                       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17.08.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08:00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Hájiček -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+manžel František Hrkeľ, rodičia z o.s. a rodina Žideková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pútnikov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18.08.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19.08.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+Rozália Šimončičová, rodičia a zaťovia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19:00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+Lucia Čechová a rodičia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a Štefánia Turek, syn Jozef a rodičia z oboch strán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23.08.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živých a +členov ružencového bratstva                 (p. Danišová)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24.08.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poďakovanie za Božiu pomoc pri príležitosti životného jubilea a prosba o ďalšie požehnanie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farníkov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>Nedeľa: 20. nedeľa v Období cez rok                                                                                                                                           Streda: spomienka sv. Bernarda, opáta a učiteľa Cirkvi                                                                                                                     Štvrtok: spomienka sv. Pia X. pápeža                                                                                                                        Piatok: spomienka Preblahoslavenej Panny Márie Kráľovnej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Budúca nedeľa: 21. v Období cez rok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Upratovanie kostola: Trstín: 1. skupina, kam patria: rodina Jakubcová, p. Margita Martinkovičová, rodina Belicová; Bíňovce: 10. skupina, kam patria: p. Lubka Kubeková, p. Mária Cádrová, p. Marcela Rábarová.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V rámci Jubilejného roka organizujeme púť do národnej baziliky Sedembolestnej Panny Márie v Šaštíne a to v sobotu 6.</w:t>
      </w:r>
      <w:r>
        <w:rPr>
          <w:rFonts w:cs="Times New Roman" w:ascii="Times New Roman" w:hAnsi="Times New Roman"/>
          <w:sz w:val="28"/>
          <w:szCs w:val="28"/>
        </w:rPr>
        <w:t xml:space="preserve"> septembra. Prihlásiť sa môžete v sakristii. Cena je predbežne šesť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eur.     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BC16-9E3F-4E7A-9F84-247E1479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30609</TotalTime>
  <Application>LibreOffice/24.2.2.2$Windows_X86_64 LibreOffice_project/d56cc158d8a96260b836f100ef4b4ef25d6f1a01</Application>
  <AppVersion>15.0000</AppVersion>
  <Pages>2</Pages>
  <Words>242</Words>
  <Characters>1293</Characters>
  <CharactersWithSpaces>2801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2025-08-16T04:39:00Z</cp:lastPrinted>
  <dcterms:modified xsi:type="dcterms:W3CDTF">2025-08-16T04:39:00Z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