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8. nedeľa v Období cez rok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02.03.2025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02.03.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+Mária a Jozef Holickí a rodičia z oboch strán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+Stanislav Beško, syn Milan, dcéra Božena a vnuk Miroslav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03.03.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+Anna a Jozef a +rodina a +Šarlota a Ján a +rodina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16:30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B. pomoc pri príl. 50 rokov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+Štefánia Danišová a Alžbeta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Vacvalová a Orságová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07.03.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16:30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+Rudolf a Agneša Šimončič a ich deti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+Oľga Kalivodová, Jakub Kalivoda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08.03.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- 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ruž. bratstva (p. Jakubcová)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ruž.bratstva(p. Kostolanská)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+kňaz Ján Kliment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8. v Období cez rok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Streda: Popolcová streda                                                                                                         Budúca nedeľa: 1. pôstna nedeľa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Upratovanie kostola: Trstín: 17. skupina, kam patria: p. Šulajová, p. Mária Holická, p. Štefánia Krempaská, rodina Majáková; Bíňovce: 6. skupina, kam patria: p. Štefánia Danišová, p. Hela Opalková, p. Mária Štibraná, p. Božena Kolarovičová, p. Božena Trúchla, p. Jarmila Hettešová.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sk-SK"/>
        </w:rPr>
        <w:t xml:space="preserve">V stredu máme Popolcovú stredu. Je to deň pokánia v celej Cirkvi. Zároveň je to začiatok pôstneho obdobia. Pri sv. omši budeme poznačení popolom na znak našej pominuteľnosti a pokánia. V tento deň je prísny pôst, t. z. 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iba raz za deň sa najesť dosýta, pričom možno prijať ešte trochu pokrmu dvakrát za deň. Zákon zdržovania sa mäsitého pokrmu zaväzuje tých, ktorí dovŕšili štrnásty rok života a platí až do smrti; zákon pôstu však zaväzuje všetkých plnoletých až do začatia šesťdesiateho roku života. Na popolcovú stredu teda máme pôst a zdržovanie sa mäsitého pokrmu, ktoré nemožno nahradiť iným skutkom pokánia.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Krížová cesta bude bývať ako každý rok v nedeľu v Hájičku o 14:30 hod.; okrem toho v nedeľu pred sv. omšou v Bíňovciach a v piatok pred sv. omšou v Trstíne.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V týždni máme 1. piatok nového mesiaca, spovedať budem pred sv. omšami; po domoch potom v stredu dopoludnia, nahláste meno a adresu v sakristii.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Bíňovce: V utorok po sv. omši nebude stretnutie tretiakov v rámci prípravy na 1. sv. prijímanie.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Trstín: V stredu o 17. tej nebude v Ambroziáne  stretnutie tretiakov v rámci prípravy na 1. sv. prijímanie.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Dostali sme ponuku zúčastniť sa púte do Ríma v rámci Jubilejného roka na prelome septembra a októbra. Spojili by sme sa farnosti Kátlovce, Opoj a my, tak ako sme vlani boli v Licheni. Okrem Ríma by sme navštívili San Giovani Rotondo, Assisi a ďalšie posvätné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miesta. Uvažuje sa ísť na 5 až 6 dní, cena by nemala byť väčšia ako 700 eur. V prípade záujmu nahláste sa zatiaľ nezáväzne v sakristii, aby sme zistili predbežný počet pútnikov. 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Na budúcu nedeľu bude jarná zbierka na charitu. Všetkým darcom vopred Pán Boh odmeň.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EFF6-5879-4057-A632-A1A20B1F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25081</TotalTime>
  <Application>LibreOffice/24.2.2.2$Windows_X86_64 LibreOffice_project/d56cc158d8a96260b836f100ef4b4ef25d6f1a01</Application>
  <AppVersion>15.0000</AppVersion>
  <Pages>2</Pages>
  <Words>508</Words>
  <Characters>2555</Characters>
  <CharactersWithSpaces>4015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/>
  <cp:lastPrinted>2025-02-23T07:53:00Z</cp:lastPrinted>
  <dcterms:modified xsi:type="dcterms:W3CDTF">2025-03-03T23:16:55Z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